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8EC" w:rsidRDefault="006978EC" w:rsidP="006978EC">
      <w:pPr>
        <w:ind w:right="72"/>
        <w:jc w:val="center"/>
        <w:rPr>
          <w:rFonts w:ascii="Bookman Old Style" w:hAnsi="Bookman Old Style" w:cs="Bookman Old Style"/>
          <w:b/>
          <w:spacing w:val="17"/>
          <w:sz w:val="21"/>
          <w:szCs w:val="21"/>
        </w:rPr>
      </w:pPr>
    </w:p>
    <w:p w:rsidR="006978EC" w:rsidRDefault="006978EC" w:rsidP="006978EC">
      <w:pPr>
        <w:ind w:right="72"/>
        <w:jc w:val="center"/>
        <w:rPr>
          <w:rFonts w:ascii="Bookman Old Style" w:hAnsi="Bookman Old Style" w:cs="Bookman Old Style"/>
          <w:b/>
          <w:spacing w:val="17"/>
          <w:sz w:val="21"/>
          <w:szCs w:val="21"/>
        </w:rPr>
      </w:pPr>
      <w:r w:rsidRPr="006978EC">
        <w:rPr>
          <w:rFonts w:ascii="Bookman Old Style" w:hAnsi="Bookman Old Style" w:cs="Bookman Old Style"/>
          <w:b/>
          <w:noProof/>
          <w:spacing w:val="17"/>
          <w:sz w:val="21"/>
          <w:szCs w:val="21"/>
        </w:rPr>
        <w:drawing>
          <wp:inline distT="0" distB="0" distL="0" distR="0" wp14:anchorId="10606577" wp14:editId="5D214DB6">
            <wp:extent cx="909955" cy="909955"/>
            <wp:effectExtent l="0" t="0" r="0" b="0"/>
            <wp:docPr id="5" name="Immagine 5" descr="C:\Users\User\Documents\JCI\2014\comunic@ble\LOGHI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JCI\2014\comunic@ble\LOGHI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622">
        <w:rPr>
          <w:rFonts w:ascii="Bookman Old Style" w:hAnsi="Bookman Old Style" w:cs="Bookman Old Style"/>
          <w:b/>
          <w:spacing w:val="17"/>
          <w:sz w:val="21"/>
          <w:szCs w:val="21"/>
        </w:rPr>
        <w:t>CORSO</w:t>
      </w:r>
      <w:r>
        <w:rPr>
          <w:rFonts w:ascii="Bookman Old Style" w:hAnsi="Bookman Old Style" w:cs="Bookman Old Style"/>
          <w:b/>
          <w:spacing w:val="17"/>
          <w:sz w:val="21"/>
          <w:szCs w:val="21"/>
        </w:rPr>
        <w:t xml:space="preserve"> SULLA COMUNICAZIONE D’IMPRESA</w:t>
      </w:r>
    </w:p>
    <w:p w:rsidR="006978EC" w:rsidRDefault="006978EC" w:rsidP="006978EC">
      <w:pPr>
        <w:ind w:right="72"/>
        <w:jc w:val="both"/>
        <w:rPr>
          <w:rFonts w:ascii="Bookman Old Style" w:hAnsi="Bookman Old Style" w:cs="Bookman Old Style"/>
          <w:spacing w:val="17"/>
          <w:sz w:val="21"/>
          <w:szCs w:val="21"/>
        </w:rPr>
      </w:pPr>
    </w:p>
    <w:p w:rsidR="006978EC" w:rsidRDefault="006978EC" w:rsidP="006978EC">
      <w:pPr>
        <w:ind w:right="72"/>
        <w:jc w:val="both"/>
        <w:rPr>
          <w:rFonts w:ascii="Bookman Old Style" w:hAnsi="Bookman Old Style" w:cs="Bookman Old Style"/>
          <w:spacing w:val="17"/>
          <w:sz w:val="21"/>
          <w:szCs w:val="21"/>
        </w:rPr>
      </w:pPr>
      <w:r>
        <w:rPr>
          <w:rFonts w:ascii="Bookman Old Style" w:hAnsi="Bookman Old Style" w:cs="Bookman Old Style"/>
          <w:spacing w:val="17"/>
          <w:sz w:val="21"/>
          <w:szCs w:val="21"/>
        </w:rPr>
        <w:t>COMMUNIC@BLE è un progetto di formazione che</w:t>
      </w:r>
      <w:r w:rsidRPr="006930DB">
        <w:rPr>
          <w:rFonts w:ascii="Bookman Old Style" w:hAnsi="Bookman Old Style" w:cs="Bookman Old Style"/>
          <w:spacing w:val="17"/>
          <w:sz w:val="21"/>
          <w:szCs w:val="21"/>
        </w:rPr>
        <w:t xml:space="preserve"> </w:t>
      </w:r>
      <w:r>
        <w:rPr>
          <w:rFonts w:ascii="Bookman Old Style" w:hAnsi="Bookman Old Style" w:cs="Bookman Old Style"/>
          <w:spacing w:val="17"/>
          <w:sz w:val="21"/>
          <w:szCs w:val="21"/>
        </w:rPr>
        <w:t>prevede 5</w:t>
      </w:r>
      <w:r w:rsidRPr="001A5086">
        <w:rPr>
          <w:rFonts w:ascii="Bookman Old Style" w:hAnsi="Bookman Old Style" w:cs="Bookman Old Style"/>
          <w:spacing w:val="17"/>
          <w:sz w:val="21"/>
          <w:szCs w:val="21"/>
        </w:rPr>
        <w:t xml:space="preserve"> work-shop della durata complessiva di </w:t>
      </w:r>
      <w:r>
        <w:rPr>
          <w:rFonts w:ascii="Bookman Old Style" w:hAnsi="Bookman Old Style" w:cs="Bookman Old Style"/>
          <w:spacing w:val="17"/>
          <w:sz w:val="21"/>
          <w:szCs w:val="21"/>
        </w:rPr>
        <w:t>4</w:t>
      </w:r>
      <w:r w:rsidRPr="001A5086">
        <w:rPr>
          <w:rFonts w:ascii="Bookman Old Style" w:hAnsi="Bookman Old Style" w:cs="Bookman Old Style"/>
          <w:spacing w:val="17"/>
          <w:sz w:val="21"/>
          <w:szCs w:val="21"/>
        </w:rPr>
        <w:t>0 ore, con moduli teorici e pratici.</w:t>
      </w:r>
    </w:p>
    <w:p w:rsidR="006978EC" w:rsidRPr="001A5086" w:rsidRDefault="006978EC" w:rsidP="006978EC">
      <w:pPr>
        <w:ind w:right="72"/>
        <w:jc w:val="both"/>
        <w:rPr>
          <w:rFonts w:ascii="Bookman Old Style" w:hAnsi="Bookman Old Style" w:cs="Bookman Old Style"/>
          <w:spacing w:val="17"/>
          <w:sz w:val="21"/>
          <w:szCs w:val="21"/>
        </w:rPr>
      </w:pPr>
      <w:r w:rsidRPr="007F4473">
        <w:rPr>
          <w:rFonts w:ascii="Bookman Old Style" w:hAnsi="Bookman Old Style" w:cs="Bookman Old Style"/>
          <w:spacing w:val="17"/>
          <w:sz w:val="21"/>
          <w:szCs w:val="21"/>
        </w:rPr>
        <w:t>COMUNIC@BLE </w:t>
      </w:r>
      <w:r w:rsidRPr="001A5086">
        <w:rPr>
          <w:rFonts w:ascii="Bookman Old Style" w:hAnsi="Bookman Old Style" w:cs="Bookman Old Style"/>
          <w:spacing w:val="17"/>
          <w:sz w:val="21"/>
          <w:szCs w:val="21"/>
        </w:rPr>
        <w:t>è un'iniziativa formativa che si avva</w:t>
      </w:r>
      <w:r>
        <w:rPr>
          <w:rFonts w:ascii="Bookman Old Style" w:hAnsi="Bookman Old Style" w:cs="Bookman Old Style"/>
          <w:spacing w:val="17"/>
          <w:sz w:val="21"/>
          <w:szCs w:val="21"/>
        </w:rPr>
        <w:t>le</w:t>
      </w:r>
      <w:r w:rsidRPr="001A5086">
        <w:rPr>
          <w:rFonts w:ascii="Bookman Old Style" w:hAnsi="Bookman Old Style" w:cs="Bookman Old Style"/>
          <w:spacing w:val="17"/>
          <w:sz w:val="21"/>
          <w:szCs w:val="21"/>
        </w:rPr>
        <w:t xml:space="preserve"> del contributo di esperti della comunicazione e dell'informazione, del mondo dell'impresa e dell</w:t>
      </w:r>
      <w:r>
        <w:rPr>
          <w:rFonts w:ascii="Bookman Old Style" w:hAnsi="Bookman Old Style" w:cs="Bookman Old Style"/>
          <w:spacing w:val="17"/>
          <w:sz w:val="21"/>
          <w:szCs w:val="21"/>
        </w:rPr>
        <w:t>a cultura</w:t>
      </w:r>
      <w:r w:rsidRPr="001A5086">
        <w:rPr>
          <w:rFonts w:ascii="Bookman Old Style" w:hAnsi="Bookman Old Style" w:cs="Bookman Old Style"/>
          <w:spacing w:val="17"/>
          <w:sz w:val="21"/>
          <w:szCs w:val="21"/>
        </w:rPr>
        <w:t>.</w:t>
      </w:r>
    </w:p>
    <w:p w:rsidR="006978EC" w:rsidRPr="007F4473" w:rsidRDefault="006978EC" w:rsidP="006978EC">
      <w:pPr>
        <w:pStyle w:val="s12"/>
        <w:spacing w:before="0" w:beforeAutospacing="0" w:after="150" w:afterAutospacing="0"/>
        <w:jc w:val="both"/>
        <w:rPr>
          <w:rFonts w:ascii="Bookman Old Style" w:eastAsia="Times New Roman" w:hAnsi="Bookman Old Style" w:cs="Bookman Old Style"/>
          <w:spacing w:val="17"/>
          <w:sz w:val="21"/>
          <w:szCs w:val="21"/>
        </w:rPr>
      </w:pPr>
      <w:r w:rsidRPr="007F4473">
        <w:rPr>
          <w:rFonts w:ascii="Bookman Old Style" w:eastAsia="Times New Roman" w:hAnsi="Bookman Old Style" w:cs="Bookman Old Style"/>
          <w:spacing w:val="17"/>
          <w:sz w:val="21"/>
          <w:szCs w:val="21"/>
        </w:rPr>
        <w:t>I seminari affronteranno diversi aspetti della comunicazione partendo (l’8 novembre) dall’integrazione tra i diversi media dovuta alla digitalizzazione della t</w:t>
      </w:r>
      <w:r>
        <w:rPr>
          <w:rFonts w:ascii="Bookman Old Style" w:eastAsia="Times New Roman" w:hAnsi="Bookman Old Style" w:cs="Bookman Old Style"/>
          <w:spacing w:val="17"/>
          <w:sz w:val="21"/>
          <w:szCs w:val="21"/>
        </w:rPr>
        <w:t>ecnologia dell’informazione. Quindi (secondo seminario) sarà tratta</w:t>
      </w:r>
      <w:r w:rsidRPr="007F4473">
        <w:rPr>
          <w:rFonts w:ascii="Bookman Old Style" w:eastAsia="Times New Roman" w:hAnsi="Bookman Old Style" w:cs="Bookman Old Style"/>
          <w:spacing w:val="17"/>
          <w:sz w:val="21"/>
          <w:szCs w:val="21"/>
        </w:rPr>
        <w:t xml:space="preserve">to il tema della </w:t>
      </w:r>
      <w:r w:rsidRPr="007F4473">
        <w:rPr>
          <w:rFonts w:ascii="Bookman Old Style" w:eastAsia="Times New Roman" w:hAnsi="Bookman Old Style" w:cs="Bookman Old Style"/>
          <w:i/>
          <w:spacing w:val="17"/>
          <w:sz w:val="21"/>
          <w:szCs w:val="21"/>
        </w:rPr>
        <w:t xml:space="preserve">brand </w:t>
      </w:r>
      <w:proofErr w:type="spellStart"/>
      <w:r w:rsidRPr="007F4473">
        <w:rPr>
          <w:rFonts w:ascii="Bookman Old Style" w:eastAsia="Times New Roman" w:hAnsi="Bookman Old Style" w:cs="Bookman Old Style"/>
          <w:i/>
          <w:spacing w:val="17"/>
          <w:sz w:val="21"/>
          <w:szCs w:val="21"/>
        </w:rPr>
        <w:t>reputation</w:t>
      </w:r>
      <w:proofErr w:type="spellEnd"/>
      <w:r w:rsidRPr="007F4473">
        <w:rPr>
          <w:rFonts w:ascii="Bookman Old Style" w:eastAsia="Times New Roman" w:hAnsi="Bookman Old Style" w:cs="Bookman Old Style"/>
          <w:spacing w:val="17"/>
          <w:sz w:val="21"/>
          <w:szCs w:val="21"/>
        </w:rPr>
        <w:t xml:space="preserve"> e della comunicazione istituzionale: come rendere un’organizzazione pi</w:t>
      </w:r>
      <w:r w:rsidRPr="007F4473">
        <w:rPr>
          <w:rFonts w:ascii="Bookman Old Style" w:eastAsia="Times New Roman" w:hAnsi="Bookman Old Style" w:cs="Bookman Old Style" w:hint="cs"/>
          <w:spacing w:val="17"/>
          <w:sz w:val="21"/>
          <w:szCs w:val="21"/>
        </w:rPr>
        <w:t>ù</w:t>
      </w:r>
      <w:r w:rsidRPr="007F4473">
        <w:rPr>
          <w:rFonts w:ascii="Bookman Old Style" w:eastAsia="Times New Roman" w:hAnsi="Bookman Old Style" w:cs="Bookman Old Style"/>
          <w:spacing w:val="17"/>
          <w:sz w:val="21"/>
          <w:szCs w:val="21"/>
        </w:rPr>
        <w:t xml:space="preserve"> visibile sul mercato attraverso i metodi cosiddetti tradizionali e quelli più moderni (social media marketing).</w:t>
      </w:r>
    </w:p>
    <w:p w:rsidR="006978EC" w:rsidRPr="007F4473" w:rsidRDefault="006978EC" w:rsidP="006978EC">
      <w:pPr>
        <w:pStyle w:val="s12"/>
        <w:spacing w:before="0" w:beforeAutospacing="0" w:after="150" w:afterAutospacing="0"/>
        <w:jc w:val="both"/>
        <w:rPr>
          <w:rFonts w:ascii="Bookman Old Style" w:eastAsia="Times New Roman" w:hAnsi="Bookman Old Style" w:cs="Bookman Old Style"/>
          <w:spacing w:val="17"/>
          <w:sz w:val="21"/>
          <w:szCs w:val="21"/>
        </w:rPr>
      </w:pPr>
      <w:r w:rsidRPr="007F4473">
        <w:rPr>
          <w:rFonts w:ascii="Bookman Old Style" w:eastAsia="Times New Roman" w:hAnsi="Bookman Old Style" w:cs="Bookman Old Style"/>
          <w:spacing w:val="17"/>
          <w:sz w:val="21"/>
          <w:szCs w:val="21"/>
        </w:rPr>
        <w:t>Il terzo ed il quarto modulo affronteranno il tema della com</w:t>
      </w:r>
      <w:r>
        <w:rPr>
          <w:rFonts w:ascii="Bookman Old Style" w:eastAsia="Times New Roman" w:hAnsi="Bookman Old Style" w:cs="Bookman Old Style"/>
          <w:spacing w:val="17"/>
          <w:sz w:val="21"/>
          <w:szCs w:val="21"/>
        </w:rPr>
        <w:t>unicazione interpersonale trat</w:t>
      </w:r>
      <w:r w:rsidRPr="007F4473">
        <w:rPr>
          <w:rFonts w:ascii="Bookman Old Style" w:eastAsia="Times New Roman" w:hAnsi="Bookman Old Style" w:cs="Bookman Old Style"/>
          <w:spacing w:val="17"/>
          <w:sz w:val="21"/>
          <w:szCs w:val="21"/>
        </w:rPr>
        <w:t xml:space="preserve">tando il tema del legame esistente tra comunicazione e qualità nella interazione con gli altri: in una riunione, di fronte ad un pubblico, di fronte ad una telecamera (personal </w:t>
      </w:r>
      <w:proofErr w:type="spellStart"/>
      <w:r w:rsidRPr="007F4473">
        <w:rPr>
          <w:rFonts w:ascii="Bookman Old Style" w:eastAsia="Times New Roman" w:hAnsi="Bookman Old Style" w:cs="Bookman Old Style"/>
          <w:spacing w:val="17"/>
          <w:sz w:val="21"/>
          <w:szCs w:val="21"/>
        </w:rPr>
        <w:t>branding</w:t>
      </w:r>
      <w:proofErr w:type="spellEnd"/>
      <w:r w:rsidRPr="007F4473">
        <w:rPr>
          <w:rFonts w:ascii="Bookman Old Style" w:eastAsia="Times New Roman" w:hAnsi="Bookman Old Style" w:cs="Bookman Old Style"/>
          <w:spacing w:val="17"/>
          <w:sz w:val="21"/>
          <w:szCs w:val="21"/>
        </w:rPr>
        <w:t xml:space="preserve">, comunicazione efficace, public </w:t>
      </w:r>
      <w:proofErr w:type="spellStart"/>
      <w:r w:rsidRPr="007F4473">
        <w:rPr>
          <w:rFonts w:ascii="Bookman Old Style" w:eastAsia="Times New Roman" w:hAnsi="Bookman Old Style" w:cs="Bookman Old Style"/>
          <w:spacing w:val="17"/>
          <w:sz w:val="21"/>
          <w:szCs w:val="21"/>
        </w:rPr>
        <w:t>speaking</w:t>
      </w:r>
      <w:proofErr w:type="spellEnd"/>
      <w:r w:rsidRPr="007F4473">
        <w:rPr>
          <w:rFonts w:ascii="Bookman Old Style" w:eastAsia="Times New Roman" w:hAnsi="Bookman Old Style" w:cs="Bookman Old Style"/>
          <w:spacing w:val="17"/>
          <w:sz w:val="21"/>
          <w:szCs w:val="21"/>
        </w:rPr>
        <w:t>)</w:t>
      </w:r>
      <w:r>
        <w:rPr>
          <w:rFonts w:ascii="Bookman Old Style" w:eastAsia="Times New Roman" w:hAnsi="Bookman Old Style" w:cs="Bookman Old Style"/>
          <w:spacing w:val="17"/>
          <w:sz w:val="21"/>
          <w:szCs w:val="21"/>
        </w:rPr>
        <w:t>!</w:t>
      </w:r>
    </w:p>
    <w:p w:rsidR="006978EC" w:rsidRPr="007F4473" w:rsidRDefault="006978EC" w:rsidP="006978EC">
      <w:pPr>
        <w:pStyle w:val="s12"/>
        <w:spacing w:before="0" w:beforeAutospacing="0" w:after="150" w:afterAutospacing="0"/>
        <w:jc w:val="both"/>
        <w:rPr>
          <w:rFonts w:ascii="Bookman Old Style" w:eastAsia="Times New Roman" w:hAnsi="Bookman Old Style" w:cs="Bookman Old Style"/>
          <w:spacing w:val="17"/>
          <w:sz w:val="21"/>
          <w:szCs w:val="21"/>
        </w:rPr>
      </w:pPr>
      <w:r w:rsidRPr="007F4473">
        <w:rPr>
          <w:rFonts w:ascii="Bookman Old Style" w:eastAsia="Times New Roman" w:hAnsi="Bookman Old Style" w:cs="Bookman Old Style"/>
          <w:spacing w:val="17"/>
          <w:sz w:val="21"/>
          <w:szCs w:val="21"/>
        </w:rPr>
        <w:t xml:space="preserve">L’ultimo seminario è quello dedicato alla comunicazione internazionale, istituzionale ed informale (business </w:t>
      </w:r>
      <w:proofErr w:type="spellStart"/>
      <w:r w:rsidRPr="007F4473">
        <w:rPr>
          <w:rFonts w:ascii="Bookman Old Style" w:eastAsia="Times New Roman" w:hAnsi="Bookman Old Style" w:cs="Bookman Old Style"/>
          <w:spacing w:val="17"/>
          <w:sz w:val="21"/>
          <w:szCs w:val="21"/>
        </w:rPr>
        <w:t>etiquette</w:t>
      </w:r>
      <w:proofErr w:type="spellEnd"/>
      <w:r w:rsidRPr="007F4473">
        <w:rPr>
          <w:rFonts w:ascii="Bookman Old Style" w:eastAsia="Times New Roman" w:hAnsi="Bookman Old Style" w:cs="Bookman Old Style"/>
          <w:spacing w:val="17"/>
          <w:sz w:val="21"/>
          <w:szCs w:val="21"/>
        </w:rPr>
        <w:t>), e sarà tenuto dal trainer internazionale Chiara Milani.</w:t>
      </w:r>
    </w:p>
    <w:p w:rsidR="006978EC" w:rsidRDefault="006978EC" w:rsidP="006978EC">
      <w:pPr>
        <w:ind w:right="72"/>
        <w:jc w:val="both"/>
        <w:rPr>
          <w:rFonts w:ascii="Bookman Old Style" w:hAnsi="Bookman Old Style" w:cs="Bookman Old Style"/>
          <w:spacing w:val="17"/>
          <w:sz w:val="21"/>
          <w:szCs w:val="21"/>
        </w:rPr>
      </w:pPr>
      <w:r>
        <w:rPr>
          <w:rFonts w:ascii="Bookman Old Style" w:hAnsi="Bookman Old Style" w:cs="Bookman Old Style"/>
          <w:spacing w:val="17"/>
          <w:sz w:val="21"/>
          <w:szCs w:val="21"/>
        </w:rPr>
        <w:t>Di seguito l’elenco dei 5 differenti workshop che si terranno a Salerno con l’indicazione delle date e dei relatori</w:t>
      </w:r>
      <w:r w:rsidR="00F34764">
        <w:rPr>
          <w:rFonts w:ascii="Bookman Old Style" w:hAnsi="Bookman Old Style" w:cs="Bookman Old Style"/>
          <w:spacing w:val="17"/>
          <w:sz w:val="21"/>
          <w:szCs w:val="21"/>
        </w:rPr>
        <w:t>.</w:t>
      </w:r>
    </w:p>
    <w:p w:rsidR="00F34764" w:rsidRDefault="00F34764" w:rsidP="006978EC">
      <w:pPr>
        <w:ind w:right="72"/>
        <w:jc w:val="both"/>
        <w:rPr>
          <w:rFonts w:ascii="Bookman Old Style" w:hAnsi="Bookman Old Style" w:cs="Bookman Old Style"/>
          <w:spacing w:val="17"/>
          <w:sz w:val="21"/>
          <w:szCs w:val="21"/>
        </w:rPr>
      </w:pPr>
      <w:r>
        <w:rPr>
          <w:rFonts w:ascii="Bookman Old Style" w:hAnsi="Bookman Old Style" w:cs="Bookman Old Style"/>
          <w:spacing w:val="17"/>
          <w:sz w:val="21"/>
          <w:szCs w:val="21"/>
        </w:rPr>
        <w:t>Per ogni workshop sono previsti 3 crediti formativi</w:t>
      </w:r>
      <w:r w:rsidR="00464916">
        <w:rPr>
          <w:rFonts w:ascii="Bookman Old Style" w:hAnsi="Bookman Old Style" w:cs="Bookman Old Style"/>
          <w:spacing w:val="17"/>
          <w:sz w:val="21"/>
          <w:szCs w:val="21"/>
        </w:rPr>
        <w:t>, per un totale di 15</w:t>
      </w:r>
      <w:bookmarkStart w:id="0" w:name="_GoBack"/>
      <w:bookmarkEnd w:id="0"/>
      <w:r>
        <w:rPr>
          <w:rFonts w:ascii="Bookman Old Style" w:hAnsi="Bookman Old Style" w:cs="Bookman Old Style"/>
          <w:spacing w:val="17"/>
          <w:sz w:val="21"/>
          <w:szCs w:val="21"/>
        </w:rPr>
        <w:t>.</w:t>
      </w:r>
    </w:p>
    <w:p w:rsidR="00FF07C8" w:rsidRDefault="00FF07C8" w:rsidP="00A12622">
      <w:pPr>
        <w:ind w:right="72"/>
        <w:jc w:val="center"/>
      </w:pPr>
    </w:p>
    <w:p w:rsidR="006978EC" w:rsidRDefault="006978EC">
      <w:pPr>
        <w:spacing w:after="0" w:line="240" w:lineRule="auto"/>
        <w:rPr>
          <w:rFonts w:ascii="Bookman Old Style" w:hAnsi="Bookman Old Style" w:cs="Bookman Old Style"/>
          <w:b/>
          <w:spacing w:val="17"/>
          <w:sz w:val="21"/>
          <w:szCs w:val="21"/>
        </w:rPr>
      </w:pPr>
      <w:r>
        <w:rPr>
          <w:rFonts w:ascii="Bookman Old Style" w:hAnsi="Bookman Old Style" w:cs="Bookman Old Style"/>
          <w:b/>
          <w:spacing w:val="17"/>
          <w:sz w:val="21"/>
          <w:szCs w:val="21"/>
        </w:rPr>
        <w:br w:type="page"/>
      </w:r>
    </w:p>
    <w:p w:rsidR="006978EC" w:rsidRDefault="006978EC" w:rsidP="00A12622">
      <w:pPr>
        <w:ind w:right="72"/>
        <w:jc w:val="center"/>
        <w:rPr>
          <w:rFonts w:ascii="Bookman Old Style" w:hAnsi="Bookman Old Style" w:cs="Bookman Old Style"/>
          <w:b/>
          <w:spacing w:val="17"/>
          <w:sz w:val="20"/>
          <w:szCs w:val="20"/>
        </w:rPr>
      </w:pPr>
    </w:p>
    <w:p w:rsidR="00A12622" w:rsidRPr="00FF07C8" w:rsidRDefault="00A12622" w:rsidP="00A12622">
      <w:pPr>
        <w:ind w:right="72"/>
        <w:jc w:val="center"/>
        <w:rPr>
          <w:rFonts w:ascii="Bookman Old Style" w:hAnsi="Bookman Old Style" w:cs="Bookman Old Style"/>
          <w:b/>
          <w:spacing w:val="17"/>
          <w:sz w:val="20"/>
          <w:szCs w:val="20"/>
        </w:rPr>
      </w:pPr>
      <w:r w:rsidRPr="00FF07C8">
        <w:rPr>
          <w:rFonts w:ascii="Bookman Old Style" w:hAnsi="Bookman Old Style" w:cs="Bookman Old Style"/>
          <w:b/>
          <w:spacing w:val="17"/>
          <w:sz w:val="20"/>
          <w:szCs w:val="20"/>
        </w:rPr>
        <w:t>PROGRAMMA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412"/>
        <w:gridCol w:w="2197"/>
        <w:gridCol w:w="1839"/>
        <w:gridCol w:w="1633"/>
      </w:tblGrid>
      <w:tr w:rsidR="00A12622" w:rsidRPr="00F20BDA" w:rsidTr="00DE4D9B">
        <w:tc>
          <w:tcPr>
            <w:tcW w:w="562" w:type="dxa"/>
            <w:vAlign w:val="center"/>
          </w:tcPr>
          <w:p w:rsidR="00A12622" w:rsidRDefault="00A12622" w:rsidP="00DE4D9B">
            <w:pPr>
              <w:ind w:right="72"/>
              <w:jc w:val="center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</w:p>
        </w:tc>
        <w:tc>
          <w:tcPr>
            <w:tcW w:w="3502" w:type="dxa"/>
            <w:shd w:val="clear" w:color="auto" w:fill="auto"/>
            <w:vAlign w:val="bottom"/>
          </w:tcPr>
          <w:p w:rsidR="00A12622" w:rsidRPr="00F20BDA" w:rsidRDefault="00A12622" w:rsidP="00DE4D9B">
            <w:pPr>
              <w:ind w:right="72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>Relazioni</w:t>
            </w:r>
          </w:p>
        </w:tc>
        <w:tc>
          <w:tcPr>
            <w:tcW w:w="2249" w:type="dxa"/>
          </w:tcPr>
          <w:p w:rsidR="00A12622" w:rsidRPr="00F20BDA" w:rsidRDefault="00A12622" w:rsidP="00DE4D9B">
            <w:pPr>
              <w:ind w:right="72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>Relatori</w:t>
            </w:r>
          </w:p>
        </w:tc>
        <w:tc>
          <w:tcPr>
            <w:tcW w:w="1873" w:type="dxa"/>
          </w:tcPr>
          <w:p w:rsidR="00A12622" w:rsidRDefault="00A12622" w:rsidP="00DE4D9B">
            <w:pPr>
              <w:ind w:right="72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proofErr w:type="gramStart"/>
            <w:r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>data</w:t>
            </w:r>
            <w:proofErr w:type="gramEnd"/>
          </w:p>
        </w:tc>
        <w:tc>
          <w:tcPr>
            <w:tcW w:w="1673" w:type="dxa"/>
          </w:tcPr>
          <w:p w:rsidR="00A12622" w:rsidRDefault="00A12622" w:rsidP="00DE4D9B">
            <w:pPr>
              <w:ind w:right="72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proofErr w:type="gramStart"/>
            <w:r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>sede</w:t>
            </w:r>
            <w:proofErr w:type="gramEnd"/>
          </w:p>
        </w:tc>
      </w:tr>
      <w:tr w:rsidR="00A12622" w:rsidRPr="00F20BDA" w:rsidTr="00DE4D9B">
        <w:tc>
          <w:tcPr>
            <w:tcW w:w="562" w:type="dxa"/>
            <w:vAlign w:val="center"/>
          </w:tcPr>
          <w:p w:rsidR="00A12622" w:rsidRPr="00F20BDA" w:rsidRDefault="00A12622" w:rsidP="00DE4D9B">
            <w:pPr>
              <w:ind w:right="72"/>
              <w:jc w:val="center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>1</w:t>
            </w:r>
          </w:p>
        </w:tc>
        <w:tc>
          <w:tcPr>
            <w:tcW w:w="3502" w:type="dxa"/>
            <w:shd w:val="clear" w:color="auto" w:fill="auto"/>
            <w:vAlign w:val="bottom"/>
          </w:tcPr>
          <w:p w:rsidR="00A12622" w:rsidRPr="00F20BDA" w:rsidRDefault="00A12622" w:rsidP="00DE4D9B">
            <w:pPr>
              <w:ind w:right="72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r w:rsidRPr="00F20BDA"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 xml:space="preserve">La comunicazione d’impresa integrata nell’era 2.0: radio, tv, internet, social media e comunicazione coordinata. </w:t>
            </w:r>
          </w:p>
        </w:tc>
        <w:tc>
          <w:tcPr>
            <w:tcW w:w="2249" w:type="dxa"/>
          </w:tcPr>
          <w:p w:rsidR="00A12622" w:rsidRDefault="00A12622" w:rsidP="00DE4D9B">
            <w:pPr>
              <w:ind w:right="72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>Franco Esposito</w:t>
            </w:r>
          </w:p>
          <w:p w:rsidR="00A12622" w:rsidRDefault="00A12622" w:rsidP="00DE4D9B">
            <w:pPr>
              <w:ind w:right="72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>Franco Esposito</w:t>
            </w:r>
          </w:p>
          <w:p w:rsidR="00A12622" w:rsidRPr="00F20BDA" w:rsidRDefault="00A12622" w:rsidP="00DE4D9B">
            <w:pPr>
              <w:ind w:right="72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</w:p>
        </w:tc>
        <w:tc>
          <w:tcPr>
            <w:tcW w:w="1873" w:type="dxa"/>
          </w:tcPr>
          <w:p w:rsidR="00A12622" w:rsidRDefault="00A12622" w:rsidP="00DE4D9B">
            <w:pPr>
              <w:ind w:right="72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>8/11/14</w:t>
            </w:r>
          </w:p>
          <w:p w:rsidR="00A12622" w:rsidRDefault="00A12622" w:rsidP="00DE4D9B">
            <w:pPr>
              <w:ind w:right="72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 xml:space="preserve">Ore </w:t>
            </w:r>
          </w:p>
          <w:p w:rsidR="00A12622" w:rsidRDefault="00A12622" w:rsidP="00DE4D9B">
            <w:pPr>
              <w:ind w:right="72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>9,00 - 13,00</w:t>
            </w:r>
          </w:p>
          <w:p w:rsidR="00A12622" w:rsidRPr="00F20BDA" w:rsidRDefault="00A12622" w:rsidP="00DE4D9B">
            <w:pPr>
              <w:ind w:right="72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>14,00 –18,00</w:t>
            </w:r>
          </w:p>
        </w:tc>
        <w:tc>
          <w:tcPr>
            <w:tcW w:w="1673" w:type="dxa"/>
          </w:tcPr>
          <w:p w:rsidR="00A12622" w:rsidRDefault="00A12622" w:rsidP="00DE4D9B">
            <w:pPr>
              <w:ind w:right="72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>Teatro delle Arti</w:t>
            </w:r>
          </w:p>
          <w:p w:rsidR="00A12622" w:rsidRPr="00F20BDA" w:rsidRDefault="00A12622" w:rsidP="00DE4D9B">
            <w:pPr>
              <w:ind w:right="72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>Salerno</w:t>
            </w:r>
          </w:p>
        </w:tc>
      </w:tr>
      <w:tr w:rsidR="00A12622" w:rsidRPr="00F20BDA" w:rsidTr="00DE4D9B">
        <w:tc>
          <w:tcPr>
            <w:tcW w:w="562" w:type="dxa"/>
            <w:vAlign w:val="center"/>
          </w:tcPr>
          <w:p w:rsidR="00A12622" w:rsidRPr="00F20BDA" w:rsidRDefault="00A12622" w:rsidP="00DE4D9B">
            <w:pPr>
              <w:ind w:right="72"/>
              <w:jc w:val="center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>2</w:t>
            </w:r>
          </w:p>
        </w:tc>
        <w:tc>
          <w:tcPr>
            <w:tcW w:w="3502" w:type="dxa"/>
            <w:shd w:val="clear" w:color="auto" w:fill="auto"/>
            <w:vAlign w:val="bottom"/>
          </w:tcPr>
          <w:p w:rsidR="00A12622" w:rsidRPr="00F20BDA" w:rsidRDefault="00A12622" w:rsidP="00DE4D9B">
            <w:pPr>
              <w:ind w:right="72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r w:rsidRPr="00F20BDA"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 xml:space="preserve">Comunicazione istituzionale e ufficio stampa, il marketing dell’informazione: come aprire il cancello blindato delle redazioni </w:t>
            </w:r>
          </w:p>
        </w:tc>
        <w:tc>
          <w:tcPr>
            <w:tcW w:w="2249" w:type="dxa"/>
          </w:tcPr>
          <w:p w:rsidR="00A12622" w:rsidRDefault="00A12622" w:rsidP="00DE4D9B">
            <w:pPr>
              <w:ind w:right="72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>Ernesto Pappalardo</w:t>
            </w:r>
          </w:p>
          <w:p w:rsidR="00A12622" w:rsidRPr="00F20BDA" w:rsidRDefault="00A12622" w:rsidP="00DE4D9B">
            <w:pPr>
              <w:ind w:right="72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>Franco Esposito</w:t>
            </w:r>
          </w:p>
        </w:tc>
        <w:tc>
          <w:tcPr>
            <w:tcW w:w="1873" w:type="dxa"/>
          </w:tcPr>
          <w:p w:rsidR="00A12622" w:rsidRDefault="00A12622" w:rsidP="00DE4D9B">
            <w:pPr>
              <w:ind w:right="72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>12/12/14</w:t>
            </w:r>
          </w:p>
          <w:p w:rsidR="00A12622" w:rsidRDefault="00A12622" w:rsidP="00DE4D9B">
            <w:pPr>
              <w:ind w:right="72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 xml:space="preserve">Ore </w:t>
            </w:r>
          </w:p>
          <w:p w:rsidR="00A12622" w:rsidRDefault="00A12622" w:rsidP="00DE4D9B">
            <w:pPr>
              <w:ind w:right="72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>9,00 - 13,00</w:t>
            </w:r>
          </w:p>
          <w:p w:rsidR="00A12622" w:rsidRPr="00F20BDA" w:rsidRDefault="00A12622" w:rsidP="00DE4D9B">
            <w:pPr>
              <w:ind w:right="72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>14,00 –18,00</w:t>
            </w:r>
          </w:p>
        </w:tc>
        <w:tc>
          <w:tcPr>
            <w:tcW w:w="1673" w:type="dxa"/>
          </w:tcPr>
          <w:p w:rsidR="00A12622" w:rsidRDefault="00A12622" w:rsidP="00DE4D9B">
            <w:pPr>
              <w:ind w:right="72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>Gruppo Iovine</w:t>
            </w:r>
          </w:p>
          <w:p w:rsidR="00A12622" w:rsidRPr="00F20BDA" w:rsidRDefault="001B59D0" w:rsidP="00DE4D9B">
            <w:pPr>
              <w:ind w:right="72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>Salerno</w:t>
            </w:r>
          </w:p>
        </w:tc>
      </w:tr>
      <w:tr w:rsidR="00A12622" w:rsidRPr="00F20BDA" w:rsidTr="00A47A19">
        <w:tc>
          <w:tcPr>
            <w:tcW w:w="562" w:type="dxa"/>
            <w:vAlign w:val="center"/>
          </w:tcPr>
          <w:p w:rsidR="00A12622" w:rsidRPr="00F20BDA" w:rsidRDefault="00A12622" w:rsidP="00DE4D9B">
            <w:pPr>
              <w:ind w:right="72"/>
              <w:jc w:val="center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>3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A12622" w:rsidRPr="00F20BDA" w:rsidRDefault="00A12622" w:rsidP="00A47A19">
            <w:pPr>
              <w:ind w:right="72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r w:rsidRPr="00F20BDA"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 xml:space="preserve">Personal </w:t>
            </w:r>
            <w:proofErr w:type="spellStart"/>
            <w:r w:rsidRPr="00F20BDA"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>branding</w:t>
            </w:r>
            <w:proofErr w:type="spellEnd"/>
            <w:r w:rsidRPr="00F20BDA"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 xml:space="preserve"> e comunicazione non verbale</w:t>
            </w:r>
            <w:r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>: la relazione tra comunicazione e qualità</w:t>
            </w:r>
          </w:p>
        </w:tc>
        <w:tc>
          <w:tcPr>
            <w:tcW w:w="2249" w:type="dxa"/>
          </w:tcPr>
          <w:p w:rsidR="00A12622" w:rsidRPr="00F20BDA" w:rsidRDefault="00A12622" w:rsidP="00DE4D9B">
            <w:pPr>
              <w:ind w:right="72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>Luca Iovine Claudio tortora</w:t>
            </w:r>
          </w:p>
        </w:tc>
        <w:tc>
          <w:tcPr>
            <w:tcW w:w="1873" w:type="dxa"/>
          </w:tcPr>
          <w:p w:rsidR="00A12622" w:rsidRDefault="00A12622" w:rsidP="00DE4D9B">
            <w:pPr>
              <w:ind w:right="72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>31/01/15</w:t>
            </w:r>
          </w:p>
          <w:p w:rsidR="00A12622" w:rsidRDefault="00A12622" w:rsidP="00DE4D9B">
            <w:pPr>
              <w:ind w:right="72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 xml:space="preserve">Ore </w:t>
            </w:r>
          </w:p>
          <w:p w:rsidR="00A12622" w:rsidRDefault="00A12622" w:rsidP="00DE4D9B">
            <w:pPr>
              <w:ind w:right="72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>9,00 - 13,00</w:t>
            </w:r>
          </w:p>
          <w:p w:rsidR="00A12622" w:rsidRPr="00F20BDA" w:rsidRDefault="00A12622" w:rsidP="00DE4D9B">
            <w:pPr>
              <w:ind w:right="72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>14,00 –18,00</w:t>
            </w:r>
          </w:p>
        </w:tc>
        <w:tc>
          <w:tcPr>
            <w:tcW w:w="1673" w:type="dxa"/>
          </w:tcPr>
          <w:p w:rsidR="00A12622" w:rsidRDefault="00A12622" w:rsidP="00DE4D9B">
            <w:pPr>
              <w:ind w:right="72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>Teatro delle Arti</w:t>
            </w:r>
          </w:p>
          <w:p w:rsidR="00A12622" w:rsidRPr="00F20BDA" w:rsidRDefault="00A12622" w:rsidP="00DE4D9B">
            <w:pPr>
              <w:ind w:right="72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>Salerno</w:t>
            </w:r>
          </w:p>
        </w:tc>
      </w:tr>
      <w:tr w:rsidR="00A12622" w:rsidRPr="00F20BDA" w:rsidTr="00A03B8A">
        <w:trPr>
          <w:trHeight w:val="1895"/>
        </w:trPr>
        <w:tc>
          <w:tcPr>
            <w:tcW w:w="562" w:type="dxa"/>
            <w:vAlign w:val="center"/>
          </w:tcPr>
          <w:p w:rsidR="00A12622" w:rsidRPr="00F20BDA" w:rsidRDefault="00A12622" w:rsidP="00DE4D9B">
            <w:pPr>
              <w:ind w:right="72"/>
              <w:jc w:val="center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>4</w:t>
            </w:r>
          </w:p>
        </w:tc>
        <w:tc>
          <w:tcPr>
            <w:tcW w:w="3502" w:type="dxa"/>
            <w:shd w:val="clear" w:color="auto" w:fill="auto"/>
            <w:vAlign w:val="bottom"/>
          </w:tcPr>
          <w:p w:rsidR="00A12622" w:rsidRPr="00F20BDA" w:rsidRDefault="00A12622" w:rsidP="00DE4D9B">
            <w:pPr>
              <w:ind w:right="72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proofErr w:type="spellStart"/>
            <w:r w:rsidRPr="00F20BDA"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>Presenter</w:t>
            </w:r>
            <w:proofErr w:type="spellEnd"/>
            <w:r w:rsidRPr="00F20BDA"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 xml:space="preserve">: 1° modulo come presentare in pubblico (Public </w:t>
            </w:r>
            <w:proofErr w:type="spellStart"/>
            <w:r w:rsidRPr="00F20BDA"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>Speaking</w:t>
            </w:r>
            <w:proofErr w:type="spellEnd"/>
            <w:r w:rsidRPr="00F20BDA"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>) se stessi, il proprio lavoro o la propria azienda; 2° modulo Comunicazione televisiva</w:t>
            </w:r>
          </w:p>
        </w:tc>
        <w:tc>
          <w:tcPr>
            <w:tcW w:w="2249" w:type="dxa"/>
          </w:tcPr>
          <w:p w:rsidR="00A12622" w:rsidRDefault="00A12622" w:rsidP="00DE4D9B">
            <w:pPr>
              <w:ind w:right="72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>Franco Esposito</w:t>
            </w:r>
          </w:p>
          <w:p w:rsidR="00A12622" w:rsidRPr="00F20BDA" w:rsidRDefault="00A12622" w:rsidP="00DE4D9B">
            <w:pPr>
              <w:ind w:right="72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>Claudio Tortora</w:t>
            </w:r>
          </w:p>
        </w:tc>
        <w:tc>
          <w:tcPr>
            <w:tcW w:w="1873" w:type="dxa"/>
          </w:tcPr>
          <w:p w:rsidR="00A12622" w:rsidRDefault="00A12622" w:rsidP="00DE4D9B">
            <w:pPr>
              <w:ind w:right="72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>21/02/15</w:t>
            </w:r>
          </w:p>
          <w:p w:rsidR="00A12622" w:rsidRDefault="00A12622" w:rsidP="00DE4D9B">
            <w:pPr>
              <w:ind w:right="72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 xml:space="preserve">Ore </w:t>
            </w:r>
          </w:p>
          <w:p w:rsidR="00A12622" w:rsidRDefault="00A12622" w:rsidP="00DE4D9B">
            <w:pPr>
              <w:ind w:right="72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>9,00 - 13,00</w:t>
            </w:r>
          </w:p>
          <w:p w:rsidR="00A12622" w:rsidRPr="00F20BDA" w:rsidRDefault="00A12622" w:rsidP="00DE4D9B">
            <w:pPr>
              <w:ind w:right="72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>14,00 –18,00</w:t>
            </w:r>
          </w:p>
        </w:tc>
        <w:tc>
          <w:tcPr>
            <w:tcW w:w="1673" w:type="dxa"/>
          </w:tcPr>
          <w:p w:rsidR="00A12622" w:rsidRDefault="00A12622" w:rsidP="00DE4D9B">
            <w:pPr>
              <w:ind w:right="72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>Teatro delle Arti</w:t>
            </w:r>
          </w:p>
          <w:p w:rsidR="00A12622" w:rsidRPr="00F20BDA" w:rsidRDefault="00A12622" w:rsidP="00DE4D9B">
            <w:pPr>
              <w:ind w:right="72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 xml:space="preserve">Salerno </w:t>
            </w:r>
          </w:p>
        </w:tc>
      </w:tr>
      <w:tr w:rsidR="00A12622" w:rsidRPr="00F20BDA" w:rsidTr="00A47A19">
        <w:tc>
          <w:tcPr>
            <w:tcW w:w="562" w:type="dxa"/>
            <w:vAlign w:val="center"/>
          </w:tcPr>
          <w:p w:rsidR="00A12622" w:rsidRPr="00F20BDA" w:rsidRDefault="00A12622" w:rsidP="00DE4D9B">
            <w:pPr>
              <w:ind w:right="72"/>
              <w:jc w:val="center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>5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A12622" w:rsidRPr="00F20BDA" w:rsidRDefault="00A12622" w:rsidP="00A47A19">
            <w:pPr>
              <w:ind w:right="72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r w:rsidRPr="00F20BDA"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 xml:space="preserve">Non c’è qualità senza comunicazione: Business </w:t>
            </w:r>
            <w:proofErr w:type="spellStart"/>
            <w:r w:rsidRPr="00F20BDA"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>Etiquette</w:t>
            </w:r>
            <w:proofErr w:type="spellEnd"/>
            <w:r w:rsidRPr="00F20BDA"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 xml:space="preserve"> e comunicazione internazionale</w:t>
            </w:r>
          </w:p>
        </w:tc>
        <w:tc>
          <w:tcPr>
            <w:tcW w:w="2249" w:type="dxa"/>
          </w:tcPr>
          <w:p w:rsidR="00A12622" w:rsidRDefault="00A12622" w:rsidP="00DE4D9B">
            <w:pPr>
              <w:ind w:right="72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>Chiara Milani</w:t>
            </w:r>
          </w:p>
          <w:p w:rsidR="00A12622" w:rsidRPr="00F20BDA" w:rsidRDefault="00A12622" w:rsidP="00DE4D9B">
            <w:pPr>
              <w:ind w:right="72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>Luca Iovine</w:t>
            </w:r>
          </w:p>
        </w:tc>
        <w:tc>
          <w:tcPr>
            <w:tcW w:w="1873" w:type="dxa"/>
          </w:tcPr>
          <w:p w:rsidR="00A12622" w:rsidRDefault="00A12622" w:rsidP="00DE4D9B">
            <w:pPr>
              <w:ind w:right="72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>07/02/15</w:t>
            </w:r>
          </w:p>
          <w:p w:rsidR="00A12622" w:rsidRDefault="00A12622" w:rsidP="00DE4D9B">
            <w:pPr>
              <w:ind w:right="72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 xml:space="preserve">Ore </w:t>
            </w:r>
          </w:p>
          <w:p w:rsidR="00A12622" w:rsidRDefault="00A12622" w:rsidP="00DE4D9B">
            <w:pPr>
              <w:ind w:right="72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>9,00 - 13,00</w:t>
            </w:r>
          </w:p>
          <w:p w:rsidR="00A12622" w:rsidRPr="00F20BDA" w:rsidRDefault="00A12622" w:rsidP="00DE4D9B">
            <w:pPr>
              <w:ind w:right="72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lastRenderedPageBreak/>
              <w:t>14,00 –18,00</w:t>
            </w:r>
          </w:p>
        </w:tc>
        <w:tc>
          <w:tcPr>
            <w:tcW w:w="1673" w:type="dxa"/>
          </w:tcPr>
          <w:p w:rsidR="00A12622" w:rsidRDefault="00A12622" w:rsidP="00DE4D9B">
            <w:pPr>
              <w:ind w:right="72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lastRenderedPageBreak/>
              <w:t>Gruppo Iovine</w:t>
            </w:r>
          </w:p>
          <w:p w:rsidR="00A12622" w:rsidRPr="00F20BDA" w:rsidRDefault="001B59D0" w:rsidP="00DE4D9B">
            <w:pPr>
              <w:ind w:right="72"/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</w:pPr>
            <w:r>
              <w:rPr>
                <w:rFonts w:ascii="Bookman Old Style" w:hAnsi="Bookman Old Style" w:cs="Bookman Old Style"/>
                <w:spacing w:val="17"/>
                <w:sz w:val="21"/>
                <w:szCs w:val="21"/>
              </w:rPr>
              <w:t>Salerno</w:t>
            </w:r>
          </w:p>
        </w:tc>
      </w:tr>
    </w:tbl>
    <w:p w:rsidR="00A12622" w:rsidRPr="00A03B8A" w:rsidRDefault="00A12622">
      <w:pPr>
        <w:rPr>
          <w:sz w:val="20"/>
          <w:szCs w:val="20"/>
        </w:rPr>
      </w:pPr>
      <w:r w:rsidRPr="00A03B8A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5937885</wp:posOffset>
            </wp:positionH>
            <wp:positionV relativeFrom="paragraph">
              <wp:posOffset>115570</wp:posOffset>
            </wp:positionV>
            <wp:extent cx="552450" cy="533400"/>
            <wp:effectExtent l="19050" t="0" r="0" b="0"/>
            <wp:wrapNone/>
            <wp:docPr id="4" name="Immagine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2" r="22952" b="14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4D9B" w:rsidRPr="00A03B8A">
        <w:rPr>
          <w:sz w:val="20"/>
          <w:szCs w:val="20"/>
        </w:rPr>
        <w:t xml:space="preserve">La partecipazione all’evento dà diritto all’acquisizione di 1 credito formativo per ogni ora di presenza </w:t>
      </w:r>
      <w:r w:rsidR="00A03B8A">
        <w:rPr>
          <w:sz w:val="20"/>
          <w:szCs w:val="20"/>
        </w:rPr>
        <w:t>effettiva</w:t>
      </w:r>
    </w:p>
    <w:sectPr w:rsidR="00A12622" w:rsidRPr="00A03B8A" w:rsidSect="00267040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745" w:rsidRDefault="00296745" w:rsidP="00C64337">
      <w:r>
        <w:separator/>
      </w:r>
    </w:p>
  </w:endnote>
  <w:endnote w:type="continuationSeparator" w:id="0">
    <w:p w:rsidR="00296745" w:rsidRDefault="00296745" w:rsidP="00C6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745" w:rsidRDefault="00296745" w:rsidP="00C64337">
      <w:r>
        <w:separator/>
      </w:r>
    </w:p>
  </w:footnote>
  <w:footnote w:type="continuationSeparator" w:id="0">
    <w:p w:rsidR="00296745" w:rsidRDefault="00296745" w:rsidP="00C64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2" w:type="dxa"/>
      <w:tblLook w:val="01E0" w:firstRow="1" w:lastRow="1" w:firstColumn="1" w:lastColumn="1" w:noHBand="0" w:noVBand="0"/>
    </w:tblPr>
    <w:tblGrid>
      <w:gridCol w:w="4386"/>
      <w:gridCol w:w="3243"/>
      <w:gridCol w:w="2543"/>
    </w:tblGrid>
    <w:tr w:rsidR="00DE4D9B" w:rsidRPr="003D4E7C" w:rsidTr="00C64337">
      <w:trPr>
        <w:trHeight w:val="458"/>
      </w:trPr>
      <w:tc>
        <w:tcPr>
          <w:tcW w:w="4304" w:type="dxa"/>
          <w:vMerge w:val="restart"/>
          <w:shd w:val="clear" w:color="auto" w:fill="auto"/>
        </w:tcPr>
        <w:p w:rsidR="00DE4D9B" w:rsidRPr="00581E79" w:rsidRDefault="00DE4D9B" w:rsidP="00DE4D9B">
          <w:pPr>
            <w:pStyle w:val="Intestazione"/>
            <w:tabs>
              <w:tab w:val="clear" w:pos="4819"/>
              <w:tab w:val="clear" w:pos="9638"/>
              <w:tab w:val="left" w:pos="5940"/>
            </w:tabs>
            <w:ind w:right="-82"/>
            <w:jc w:val="center"/>
            <w:rPr>
              <w:b/>
              <w:bCs/>
              <w:i/>
              <w:iCs/>
              <w:sz w:val="28"/>
            </w:rPr>
          </w:pPr>
          <w:r>
            <w:rPr>
              <w:b/>
              <w:i/>
              <w:noProof/>
              <w:sz w:val="28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883920</wp:posOffset>
                </wp:positionV>
                <wp:extent cx="2276475" cy="857250"/>
                <wp:effectExtent l="19050" t="0" r="9525" b="0"/>
                <wp:wrapNone/>
                <wp:docPr id="7" name="Immagine 7" descr="\\Server01\mariella\MARIELLA SU SERVER\ATTIVITA' FORMATIVE\EVENTI 2014\logo ODCEC Salerno_mo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\\Server01\mariella\MARIELLA SU SERVER\ATTIVITA' FORMATIVE\EVENTI 2014\logo ODCEC Salerno_mo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647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/>
              <w:i/>
              <w:noProof/>
              <w:sz w:val="28"/>
            </w:rPr>
            <w:drawing>
              <wp:inline distT="0" distB="0" distL="0" distR="0">
                <wp:extent cx="2628900" cy="885825"/>
                <wp:effectExtent l="19050" t="0" r="0" b="0"/>
                <wp:docPr id="2" name="Immagine 2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890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19" w:type="dxa"/>
          <w:vMerge w:val="restart"/>
          <w:shd w:val="clear" w:color="auto" w:fill="auto"/>
          <w:vAlign w:val="center"/>
        </w:tcPr>
        <w:p w:rsidR="00DE4D9B" w:rsidRPr="00581E79" w:rsidRDefault="00DE4D9B" w:rsidP="00DE4D9B">
          <w:pPr>
            <w:pStyle w:val="Intestazione"/>
            <w:tabs>
              <w:tab w:val="clear" w:pos="4819"/>
              <w:tab w:val="clear" w:pos="9638"/>
              <w:tab w:val="left" w:pos="5940"/>
            </w:tabs>
            <w:ind w:right="-82"/>
            <w:jc w:val="center"/>
            <w:rPr>
              <w:b/>
              <w:bCs/>
              <w:i/>
              <w:iCs/>
            </w:rPr>
          </w:pPr>
          <w:proofErr w:type="gramStart"/>
          <w:r w:rsidRPr="00581E79">
            <w:rPr>
              <w:i/>
              <w:iCs/>
            </w:rPr>
            <w:t>attestazione</w:t>
          </w:r>
          <w:proofErr w:type="gramEnd"/>
          <w:r w:rsidRPr="00581E79">
            <w:rPr>
              <w:i/>
              <w:iCs/>
            </w:rPr>
            <w:t xml:space="preserve"> SOA,  certificazione di qualità, consulenza in materia di appalti pubblici,  sicurezza del lavoro, amministrazione</w:t>
          </w:r>
        </w:p>
      </w:tc>
      <w:tc>
        <w:tcPr>
          <w:tcW w:w="2549" w:type="dxa"/>
          <w:shd w:val="clear" w:color="auto" w:fill="auto"/>
        </w:tcPr>
        <w:p w:rsidR="00DE4D9B" w:rsidRPr="003D4E7C" w:rsidRDefault="00DE4D9B" w:rsidP="00DE4D9B">
          <w:pPr>
            <w:jc w:val="center"/>
            <w:rPr>
              <w:b/>
              <w:bCs/>
              <w:sz w:val="17"/>
              <w:szCs w:val="17"/>
            </w:rPr>
          </w:pPr>
          <w:r>
            <w:rPr>
              <w:b/>
              <w:noProof/>
              <w:sz w:val="17"/>
              <w:szCs w:val="17"/>
            </w:rPr>
            <w:drawing>
              <wp:inline distT="0" distB="0" distL="0" distR="0">
                <wp:extent cx="695325" cy="581025"/>
                <wp:effectExtent l="19050" t="0" r="9525" b="0"/>
                <wp:docPr id="1" name="Immagine 3" descr="C:\OLD_DOC\DOC\QUALITA\0.MERIDIANA\Logo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C:\OLD_DOC\DOC\QUALITA\0.MERIDIANA\Logo_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E4D9B" w:rsidRPr="000861E9" w:rsidTr="00C64337">
      <w:trPr>
        <w:trHeight w:val="457"/>
      </w:trPr>
      <w:tc>
        <w:tcPr>
          <w:tcW w:w="4304" w:type="dxa"/>
          <w:vMerge/>
          <w:shd w:val="clear" w:color="auto" w:fill="auto"/>
        </w:tcPr>
        <w:p w:rsidR="00DE4D9B" w:rsidRPr="00581E79" w:rsidRDefault="00DE4D9B" w:rsidP="00DE4D9B">
          <w:pPr>
            <w:pStyle w:val="Intestazione"/>
            <w:tabs>
              <w:tab w:val="clear" w:pos="4819"/>
              <w:tab w:val="clear" w:pos="9638"/>
              <w:tab w:val="left" w:pos="5940"/>
            </w:tabs>
            <w:ind w:right="-82"/>
            <w:jc w:val="center"/>
            <w:rPr>
              <w:b/>
              <w:bCs/>
              <w:i/>
              <w:iCs/>
              <w:sz w:val="28"/>
            </w:rPr>
          </w:pPr>
        </w:p>
      </w:tc>
      <w:tc>
        <w:tcPr>
          <w:tcW w:w="3319" w:type="dxa"/>
          <w:vMerge/>
          <w:shd w:val="clear" w:color="auto" w:fill="auto"/>
        </w:tcPr>
        <w:p w:rsidR="00DE4D9B" w:rsidRPr="003D4E7C" w:rsidRDefault="00DE4D9B" w:rsidP="00DE4D9B">
          <w:pPr>
            <w:jc w:val="center"/>
            <w:rPr>
              <w:b/>
              <w:bCs/>
              <w:sz w:val="17"/>
              <w:szCs w:val="17"/>
            </w:rPr>
          </w:pPr>
        </w:p>
      </w:tc>
      <w:tc>
        <w:tcPr>
          <w:tcW w:w="2549" w:type="dxa"/>
          <w:shd w:val="clear" w:color="auto" w:fill="auto"/>
        </w:tcPr>
        <w:p w:rsidR="00DE4D9B" w:rsidRPr="000861E9" w:rsidRDefault="00DE4D9B" w:rsidP="00DE4D9B">
          <w:pPr>
            <w:jc w:val="center"/>
            <w:rPr>
              <w:b/>
              <w:noProof/>
              <w:sz w:val="17"/>
              <w:szCs w:val="17"/>
            </w:rPr>
          </w:pPr>
          <w:r>
            <w:rPr>
              <w:b/>
              <w:noProof/>
              <w:sz w:val="17"/>
              <w:szCs w:val="17"/>
            </w:rPr>
            <w:drawing>
              <wp:inline distT="0" distB="0" distL="0" distR="0">
                <wp:extent cx="1381125" cy="266700"/>
                <wp:effectExtent l="19050" t="0" r="9525" b="0"/>
                <wp:docPr id="3" name="Immagine 2" descr="C:\OLD_DOC\DOC\QUALITA\0.MERIDIANA\Logo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OLD_DOC\DOC\QUALITA\0.MERIDIANA\Logo_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4D9B" w:rsidRDefault="00DE4D9B" w:rsidP="00C64337">
    <w:pPr>
      <w:pStyle w:val="Intestazione"/>
    </w:pPr>
  </w:p>
  <w:p w:rsidR="00DE4D9B" w:rsidRDefault="00DE4D9B" w:rsidP="00C64337">
    <w:pPr>
      <w:pStyle w:val="Intestazione"/>
    </w:pPr>
  </w:p>
  <w:p w:rsidR="00DE4D9B" w:rsidRPr="00C64337" w:rsidRDefault="00DE4D9B" w:rsidP="00C6433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37A7A"/>
    <w:multiLevelType w:val="multilevel"/>
    <w:tmpl w:val="18A26358"/>
    <w:lvl w:ilvl="0">
      <w:start w:val="1"/>
      <w:numFmt w:val="upperRoman"/>
      <w:pStyle w:val="Titolo1"/>
      <w:lvlText w:val="%1)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pStyle w:val="Titolo2"/>
      <w:lvlText w:val="%2)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pStyle w:val="Titolo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37"/>
    <w:rsid w:val="000261F9"/>
    <w:rsid w:val="00076B4B"/>
    <w:rsid w:val="00086CA5"/>
    <w:rsid w:val="001905B8"/>
    <w:rsid w:val="001B59D0"/>
    <w:rsid w:val="002452D8"/>
    <w:rsid w:val="002525E8"/>
    <w:rsid w:val="00267040"/>
    <w:rsid w:val="00280B02"/>
    <w:rsid w:val="00296745"/>
    <w:rsid w:val="00347EC2"/>
    <w:rsid w:val="00357F92"/>
    <w:rsid w:val="003A0D96"/>
    <w:rsid w:val="003C14E4"/>
    <w:rsid w:val="003F06CB"/>
    <w:rsid w:val="00462662"/>
    <w:rsid w:val="00464916"/>
    <w:rsid w:val="004D360A"/>
    <w:rsid w:val="00506315"/>
    <w:rsid w:val="00514605"/>
    <w:rsid w:val="00526092"/>
    <w:rsid w:val="005A1E59"/>
    <w:rsid w:val="005B755A"/>
    <w:rsid w:val="00680C2C"/>
    <w:rsid w:val="006978EC"/>
    <w:rsid w:val="006A3CF9"/>
    <w:rsid w:val="006B4C3C"/>
    <w:rsid w:val="006C6105"/>
    <w:rsid w:val="00724A0D"/>
    <w:rsid w:val="00841886"/>
    <w:rsid w:val="0087012C"/>
    <w:rsid w:val="00893D46"/>
    <w:rsid w:val="009642BB"/>
    <w:rsid w:val="009741BC"/>
    <w:rsid w:val="00A03B8A"/>
    <w:rsid w:val="00A0499E"/>
    <w:rsid w:val="00A12622"/>
    <w:rsid w:val="00A142A9"/>
    <w:rsid w:val="00A47A19"/>
    <w:rsid w:val="00A55BBF"/>
    <w:rsid w:val="00AB28B1"/>
    <w:rsid w:val="00B91AEB"/>
    <w:rsid w:val="00B91E83"/>
    <w:rsid w:val="00BD2230"/>
    <w:rsid w:val="00C64337"/>
    <w:rsid w:val="00CA111F"/>
    <w:rsid w:val="00CC5DE4"/>
    <w:rsid w:val="00DE4D9B"/>
    <w:rsid w:val="00DF0C5B"/>
    <w:rsid w:val="00E138E9"/>
    <w:rsid w:val="00E31C5F"/>
    <w:rsid w:val="00E67FCC"/>
    <w:rsid w:val="00E83D4E"/>
    <w:rsid w:val="00EA5E20"/>
    <w:rsid w:val="00EF7F36"/>
    <w:rsid w:val="00F34764"/>
    <w:rsid w:val="00F73087"/>
    <w:rsid w:val="00FA560C"/>
    <w:rsid w:val="00FF07C8"/>
    <w:rsid w:val="00FF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A47A3E-29FD-4B0E-AA13-744923F4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2622"/>
    <w:pPr>
      <w:spacing w:after="200" w:line="276" w:lineRule="auto"/>
    </w:pPr>
    <w:rPr>
      <w:rFonts w:ascii="Calibr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076B4B"/>
    <w:pPr>
      <w:keepNext/>
      <w:numPr>
        <w:numId w:val="9"/>
      </w:numPr>
      <w:spacing w:after="0" w:line="240" w:lineRule="auto"/>
      <w:jc w:val="both"/>
      <w:outlineLvl w:val="0"/>
    </w:pPr>
    <w:rPr>
      <w:rFonts w:ascii="Arial Narrow" w:hAnsi="Arial Narrow"/>
      <w:b/>
      <w:bCs/>
      <w:szCs w:val="24"/>
    </w:rPr>
  </w:style>
  <w:style w:type="paragraph" w:styleId="Titolo2">
    <w:name w:val="heading 2"/>
    <w:basedOn w:val="Normale"/>
    <w:next w:val="Normale"/>
    <w:link w:val="Titolo2Carattere"/>
    <w:qFormat/>
    <w:rsid w:val="00076B4B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076B4B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076B4B"/>
    <w:pPr>
      <w:keepNext/>
      <w:numPr>
        <w:ilvl w:val="3"/>
        <w:numId w:val="9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076B4B"/>
    <w:pPr>
      <w:numPr>
        <w:ilvl w:val="4"/>
        <w:numId w:val="9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076B4B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Titolo7">
    <w:name w:val="heading 7"/>
    <w:basedOn w:val="Normale"/>
    <w:next w:val="Normale"/>
    <w:link w:val="Titolo7Carattere"/>
    <w:qFormat/>
    <w:rsid w:val="00076B4B"/>
    <w:pPr>
      <w:numPr>
        <w:ilvl w:val="6"/>
        <w:numId w:val="9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076B4B"/>
    <w:pPr>
      <w:numPr>
        <w:ilvl w:val="7"/>
        <w:numId w:val="9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076B4B"/>
    <w:pPr>
      <w:numPr>
        <w:ilvl w:val="8"/>
        <w:numId w:val="9"/>
      </w:num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76B4B"/>
    <w:rPr>
      <w:rFonts w:ascii="Arial Narrow" w:hAnsi="Arial Narrow"/>
      <w:b/>
      <w:bCs/>
      <w:sz w:val="22"/>
      <w:szCs w:val="24"/>
    </w:rPr>
  </w:style>
  <w:style w:type="character" w:customStyle="1" w:styleId="Titolo2Carattere">
    <w:name w:val="Titolo 2 Carattere"/>
    <w:basedOn w:val="Carpredefinitoparagrafo"/>
    <w:link w:val="Titolo2"/>
    <w:rsid w:val="00076B4B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076B4B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076B4B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rsid w:val="00076B4B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076B4B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rsid w:val="00076B4B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076B4B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076B4B"/>
    <w:rPr>
      <w:rFonts w:ascii="Arial" w:hAnsi="Arial" w:cs="Arial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076B4B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4337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433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643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337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337"/>
    <w:rPr>
      <w:rFonts w:ascii="Tahoma" w:hAnsi="Tahoma" w:cs="Tahoma"/>
      <w:sz w:val="16"/>
      <w:szCs w:val="16"/>
    </w:rPr>
  </w:style>
  <w:style w:type="paragraph" w:customStyle="1" w:styleId="s12">
    <w:name w:val="s12"/>
    <w:basedOn w:val="Normale"/>
    <w:rsid w:val="006978E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111288</dc:creator>
  <cp:keywords/>
  <dc:description/>
  <cp:lastModifiedBy>Luca Iovine</cp:lastModifiedBy>
  <cp:revision>4</cp:revision>
  <cp:lastPrinted>2014-10-29T11:16:00Z</cp:lastPrinted>
  <dcterms:created xsi:type="dcterms:W3CDTF">2014-11-01T11:50:00Z</dcterms:created>
  <dcterms:modified xsi:type="dcterms:W3CDTF">2014-11-01T11:52:00Z</dcterms:modified>
</cp:coreProperties>
</file>